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50966F" w14:textId="7764A98A" w:rsidR="007127A5" w:rsidRPr="009822F8" w:rsidRDefault="007127A5" w:rsidP="007127A5">
      <w:pPr>
        <w:pStyle w:val="a3"/>
        <w:tabs>
          <w:tab w:val="right" w:pos="9639"/>
        </w:tabs>
        <w:rPr>
          <w:rFonts w:eastAsiaTheme="minorEastAsia" w:hint="eastAsia"/>
          <w:noProof w:val="0"/>
          <w:sz w:val="24"/>
          <w:szCs w:val="24"/>
          <w:lang w:val="en-GB" w:eastAsia="zh-CN"/>
        </w:rPr>
      </w:pPr>
      <w:r w:rsidRPr="00374CF3">
        <w:rPr>
          <w:rFonts w:eastAsia="MS Mincho"/>
          <w:noProof w:val="0"/>
          <w:sz w:val="24"/>
          <w:szCs w:val="24"/>
          <w:lang w:val="en-GB" w:eastAsia="en-GB"/>
        </w:rPr>
        <w:t>3GPP TSG-RAN WG2 Meeting #12</w:t>
      </w:r>
      <w:r>
        <w:rPr>
          <w:rFonts w:eastAsiaTheme="minorEastAsia" w:hint="eastAsia"/>
          <w:noProof w:val="0"/>
          <w:sz w:val="24"/>
          <w:szCs w:val="24"/>
          <w:lang w:val="en-GB" w:eastAsia="zh-CN"/>
        </w:rPr>
        <w:t>7</w:t>
      </w:r>
      <w:r w:rsidRPr="00374CF3">
        <w:rPr>
          <w:rFonts w:eastAsia="MS Mincho"/>
          <w:noProof w:val="0"/>
          <w:sz w:val="24"/>
          <w:szCs w:val="24"/>
          <w:lang w:val="en-GB" w:eastAsia="en-GB"/>
        </w:rPr>
        <w:tab/>
      </w:r>
      <w:r w:rsidR="009822F8" w:rsidRPr="009822F8">
        <w:rPr>
          <w:rFonts w:eastAsia="MS Mincho"/>
          <w:noProof w:val="0"/>
          <w:sz w:val="24"/>
          <w:szCs w:val="24"/>
          <w:lang w:val="en-GB" w:eastAsia="en-GB"/>
        </w:rPr>
        <w:t>R2-240687</w:t>
      </w:r>
      <w:r w:rsidR="009822F8">
        <w:rPr>
          <w:rFonts w:eastAsiaTheme="minorEastAsia" w:hint="eastAsia"/>
          <w:noProof w:val="0"/>
          <w:sz w:val="24"/>
          <w:szCs w:val="24"/>
          <w:lang w:val="en-GB" w:eastAsia="zh-CN"/>
        </w:rPr>
        <w:t>1</w:t>
      </w:r>
    </w:p>
    <w:p w14:paraId="4AA7EF86" w14:textId="42D11237" w:rsidR="007127A5" w:rsidRPr="007127A5" w:rsidRDefault="007127A5" w:rsidP="007127A5">
      <w:pPr>
        <w:pStyle w:val="a3"/>
        <w:tabs>
          <w:tab w:val="right" w:pos="9639"/>
        </w:tabs>
        <w:jc w:val="both"/>
        <w:rPr>
          <w:rFonts w:eastAsiaTheme="minorEastAsia" w:cs="Arial"/>
          <w:b w:val="0"/>
          <w:bCs/>
          <w:i/>
          <w:iCs/>
          <w:sz w:val="24"/>
          <w:lang w:eastAsia="zh-CN"/>
        </w:rPr>
      </w:pPr>
      <w:r w:rsidRPr="005F4322">
        <w:rPr>
          <w:rFonts w:eastAsia="MS Mincho"/>
          <w:noProof w:val="0"/>
          <w:sz w:val="24"/>
          <w:szCs w:val="24"/>
          <w:lang w:val="en-GB" w:eastAsia="en-GB"/>
        </w:rPr>
        <w:t>Maastricht, Netherlands, Aug 19</w:t>
      </w:r>
      <w:r w:rsidRPr="005F4322">
        <w:rPr>
          <w:rFonts w:eastAsia="MS Mincho"/>
          <w:noProof w:val="0"/>
          <w:sz w:val="24"/>
          <w:szCs w:val="24"/>
          <w:vertAlign w:val="superscript"/>
          <w:lang w:val="en-GB" w:eastAsia="en-GB"/>
        </w:rPr>
        <w:t>th</w:t>
      </w:r>
      <w:r w:rsidRPr="005F4322">
        <w:rPr>
          <w:rFonts w:eastAsia="MS Mincho"/>
          <w:noProof w:val="0"/>
          <w:sz w:val="24"/>
          <w:szCs w:val="24"/>
          <w:lang w:val="en-GB" w:eastAsia="en-GB"/>
        </w:rPr>
        <w:t xml:space="preserve"> – 23</w:t>
      </w:r>
      <w:r w:rsidRPr="005F4322">
        <w:rPr>
          <w:rFonts w:eastAsia="MS Mincho"/>
          <w:noProof w:val="0"/>
          <w:sz w:val="24"/>
          <w:szCs w:val="24"/>
          <w:vertAlign w:val="superscript"/>
          <w:lang w:val="en-GB" w:eastAsia="en-GB"/>
        </w:rPr>
        <w:t>rd</w:t>
      </w:r>
      <w:r w:rsidRPr="005F4322">
        <w:rPr>
          <w:rFonts w:eastAsia="MS Mincho"/>
          <w:noProof w:val="0"/>
          <w:sz w:val="24"/>
          <w:szCs w:val="24"/>
          <w:lang w:val="en-GB" w:eastAsia="en-GB"/>
        </w:rPr>
        <w:t>, 2024</w:t>
      </w:r>
      <w:r>
        <w:rPr>
          <w:rFonts w:eastAsiaTheme="minorEastAsia" w:hint="eastAsia"/>
          <w:noProof w:val="0"/>
          <w:sz w:val="24"/>
          <w:szCs w:val="24"/>
          <w:lang w:val="en-GB" w:eastAsia="zh-CN"/>
        </w:rPr>
        <w:t xml:space="preserve">                </w:t>
      </w:r>
      <w:r w:rsidRPr="007127A5">
        <w:rPr>
          <w:rFonts w:eastAsiaTheme="minorEastAsia" w:hint="eastAsia"/>
          <w:b w:val="0"/>
          <w:bCs/>
          <w:i/>
          <w:iCs/>
          <w:noProof w:val="0"/>
          <w:sz w:val="24"/>
          <w:szCs w:val="24"/>
          <w:lang w:val="en-GB" w:eastAsia="zh-CN"/>
        </w:rPr>
        <w:t xml:space="preserve">Revision of </w:t>
      </w:r>
      <w:r w:rsidRPr="007127A5">
        <w:rPr>
          <w:rFonts w:eastAsia="MS Mincho"/>
          <w:b w:val="0"/>
          <w:bCs/>
          <w:i/>
          <w:iCs/>
          <w:noProof w:val="0"/>
          <w:sz w:val="24"/>
          <w:szCs w:val="24"/>
          <w:lang w:val="en-GB" w:eastAsia="en-GB"/>
        </w:rPr>
        <w:t>R2-240</w:t>
      </w:r>
      <w:r w:rsidRPr="007127A5">
        <w:rPr>
          <w:rFonts w:eastAsiaTheme="minorEastAsia" w:hint="eastAsia"/>
          <w:b w:val="0"/>
          <w:bCs/>
          <w:i/>
          <w:iCs/>
          <w:noProof w:val="0"/>
          <w:sz w:val="24"/>
          <w:szCs w:val="24"/>
          <w:lang w:val="en-GB" w:eastAsia="zh-CN"/>
        </w:rPr>
        <w:t>4798</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5B5ABC1F"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8.8.4</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198173AE"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FB558A">
        <w:rPr>
          <w:rFonts w:ascii="Arial" w:hAnsi="Arial" w:cs="Arial" w:hint="eastAsia"/>
          <w:b/>
          <w:bCs/>
          <w:sz w:val="24"/>
        </w:rPr>
        <w:t>On</w:t>
      </w:r>
      <w:r w:rsidR="00FB558A">
        <w:rPr>
          <w:rFonts w:ascii="Arial" w:hAnsi="Arial" w:cs="Arial"/>
          <w:b/>
          <w:bCs/>
          <w:sz w:val="24"/>
        </w:rPr>
        <w:t xml:space="preserve"> broadcast</w:t>
      </w:r>
      <w:r w:rsidR="0080775C">
        <w:rPr>
          <w:rFonts w:ascii="Arial" w:hAnsi="Arial" w:cs="Arial"/>
          <w:b/>
          <w:bCs/>
          <w:sz w:val="24"/>
        </w:rPr>
        <w:t xml:space="preserve"> </w:t>
      </w:r>
      <w:r w:rsidR="005D5585">
        <w:rPr>
          <w:rFonts w:ascii="Arial" w:hAnsi="Arial" w:cs="Arial"/>
          <w:b/>
          <w:bCs/>
          <w:sz w:val="24"/>
        </w:rPr>
        <w:t xml:space="preserve">service area indication </w:t>
      </w:r>
      <w:r w:rsidR="0080775C">
        <w:rPr>
          <w:rFonts w:ascii="Arial" w:hAnsi="Arial" w:cs="Arial"/>
          <w:b/>
          <w:bCs/>
          <w:sz w:val="24"/>
        </w:rPr>
        <w:t>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AC1A9B" w14:textId="00B0870E" w:rsidR="009D015E" w:rsidRDefault="0023013C" w:rsidP="00DC5D09">
      <w:pPr>
        <w:spacing w:beforeLines="50" w:before="156" w:afterLines="50" w:after="156"/>
        <w:rPr>
          <w:rFonts w:ascii="Times New Roman" w:hAnsi="Times New Roman"/>
          <w:sz w:val="22"/>
        </w:rPr>
      </w:pPr>
      <w:r>
        <w:rPr>
          <w:rFonts w:ascii="Times New Roman" w:hAnsi="Times New Roman" w:hint="eastAsia"/>
          <w:sz w:val="22"/>
        </w:rPr>
        <w:t>The</w:t>
      </w:r>
      <w:r>
        <w:rPr>
          <w:rFonts w:ascii="Times New Roman" w:hAnsi="Times New Roman"/>
          <w:sz w:val="22"/>
        </w:rPr>
        <w:t xml:space="preserve"> latest RAN2#12</w:t>
      </w:r>
      <w:r w:rsidR="006522DF">
        <w:rPr>
          <w:rFonts w:ascii="Times New Roman" w:hAnsi="Times New Roman" w:hint="eastAsia"/>
          <w:sz w:val="22"/>
        </w:rPr>
        <w:t>6</w:t>
      </w:r>
      <w:r>
        <w:rPr>
          <w:rFonts w:ascii="Times New Roman" w:hAnsi="Times New Roman"/>
          <w:sz w:val="22"/>
        </w:rPr>
        <w:t xml:space="preserve"> meeting made the following agreements regarding broadcast services in NTN</w:t>
      </w:r>
      <w:r w:rsidR="00F533B4">
        <w:rPr>
          <w:rFonts w:ascii="Times New Roman" w:hAnsi="Times New Roman"/>
          <w:sz w:val="22"/>
        </w:rPr>
        <w:t>:</w:t>
      </w:r>
    </w:p>
    <w:tbl>
      <w:tblPr>
        <w:tblStyle w:val="af1"/>
        <w:tblW w:w="0" w:type="auto"/>
        <w:tblLook w:val="04A0" w:firstRow="1" w:lastRow="0" w:firstColumn="1" w:lastColumn="0" w:noHBand="0" w:noVBand="1"/>
      </w:tblPr>
      <w:tblGrid>
        <w:gridCol w:w="9629"/>
      </w:tblGrid>
      <w:tr w:rsidR="00DA76E6" w14:paraId="79127DB7" w14:textId="77777777" w:rsidTr="00DA76E6">
        <w:tc>
          <w:tcPr>
            <w:tcW w:w="9629" w:type="dxa"/>
          </w:tcPr>
          <w:p w14:paraId="7C438BF4" w14:textId="77777777" w:rsidR="006522DF" w:rsidRPr="006522DF" w:rsidRDefault="006522DF" w:rsidP="006522DF">
            <w:pPr>
              <w:pStyle w:val="a6"/>
              <w:numPr>
                <w:ilvl w:val="0"/>
                <w:numId w:val="35"/>
              </w:numPr>
              <w:spacing w:after="0"/>
              <w:ind w:left="442" w:firstLineChars="0" w:hanging="442"/>
              <w:rPr>
                <w:sz w:val="22"/>
              </w:rPr>
            </w:pPr>
            <w:r w:rsidRPr="006522DF">
              <w:rPr>
                <w:sz w:val="22"/>
              </w:rPr>
              <w:t>For MBS broadcast service, both EFC and EMC are supported.</w:t>
            </w:r>
          </w:p>
          <w:p w14:paraId="465D1CF5" w14:textId="77777777" w:rsidR="006522DF" w:rsidRPr="006522DF" w:rsidRDefault="006522DF" w:rsidP="006522DF">
            <w:pPr>
              <w:pStyle w:val="a6"/>
              <w:numPr>
                <w:ilvl w:val="0"/>
                <w:numId w:val="35"/>
              </w:numPr>
              <w:spacing w:after="0"/>
              <w:ind w:left="442" w:firstLineChars="0" w:hanging="442"/>
              <w:rPr>
                <w:sz w:val="22"/>
              </w:rPr>
            </w:pPr>
            <w:r w:rsidRPr="006522DF">
              <w:rPr>
                <w:sz w:val="22"/>
              </w:rPr>
              <w:t>RAN2 will not define means for the NW to prevent the reception of the content of the service outside of the intended service area.</w:t>
            </w:r>
          </w:p>
          <w:p w14:paraId="7D2CACA8" w14:textId="0616DA4E" w:rsidR="006522DF" w:rsidRPr="006522DF" w:rsidRDefault="006522DF" w:rsidP="006522DF">
            <w:pPr>
              <w:pStyle w:val="a6"/>
              <w:numPr>
                <w:ilvl w:val="0"/>
                <w:numId w:val="35"/>
              </w:numPr>
              <w:spacing w:after="0"/>
              <w:ind w:left="442" w:firstLineChars="0" w:hanging="442"/>
              <w:rPr>
                <w:sz w:val="22"/>
              </w:rPr>
            </w:pPr>
            <w:r w:rsidRPr="006522DF">
              <w:rPr>
                <w:sz w:val="22"/>
              </w:rPr>
              <w:t>MBS broadcast intended service area is provided via system information</w:t>
            </w:r>
            <w:r>
              <w:rPr>
                <w:rFonts w:hint="eastAsia"/>
                <w:sz w:val="22"/>
                <w:lang w:eastAsia="zh-CN"/>
              </w:rPr>
              <w:t>.</w:t>
            </w:r>
          </w:p>
          <w:p w14:paraId="35E89813" w14:textId="77777777" w:rsidR="006522DF" w:rsidRPr="006522DF" w:rsidRDefault="006522DF" w:rsidP="006522DF">
            <w:pPr>
              <w:pStyle w:val="a6"/>
              <w:numPr>
                <w:ilvl w:val="0"/>
                <w:numId w:val="35"/>
              </w:numPr>
              <w:spacing w:after="0"/>
              <w:ind w:left="442" w:firstLineChars="0" w:hanging="442"/>
              <w:rPr>
                <w:sz w:val="22"/>
              </w:rPr>
            </w:pPr>
            <w:r w:rsidRPr="006522DF">
              <w:rPr>
                <w:sz w:val="22"/>
              </w:rPr>
              <w:t>For MBS broadcast RAN2 considers the following possibilities for including the service area information: SIB20/ SIB21/ MBSBroadcastConfiguration. FFS for ETWS</w:t>
            </w:r>
          </w:p>
          <w:p w14:paraId="66B64218" w14:textId="08B9858A" w:rsidR="00DA76E6" w:rsidRPr="006522DF" w:rsidRDefault="006522DF" w:rsidP="006522DF">
            <w:pPr>
              <w:pStyle w:val="a6"/>
              <w:numPr>
                <w:ilvl w:val="0"/>
                <w:numId w:val="35"/>
              </w:numPr>
              <w:spacing w:after="0"/>
              <w:ind w:left="442" w:firstLineChars="0" w:hanging="442"/>
              <w:rPr>
                <w:sz w:val="22"/>
              </w:rPr>
            </w:pPr>
            <w:r w:rsidRPr="006522DF">
              <w:rPr>
                <w:sz w:val="22"/>
              </w:rPr>
              <w:t>When intended service area (e.g., geographical area/TN coverage) is provided for MBS broadcast service, it needs to be associated with MBS session (FFS on the details)</w:t>
            </w:r>
          </w:p>
        </w:tc>
      </w:tr>
    </w:tbl>
    <w:p w14:paraId="335C3B46" w14:textId="668C1DB9" w:rsidR="00F533B4" w:rsidRDefault="009B4F09" w:rsidP="00DC5D09">
      <w:pPr>
        <w:spacing w:beforeLines="50" w:before="156" w:afterLines="50" w:after="156"/>
        <w:rPr>
          <w:rFonts w:ascii="Times New Roman" w:hAnsi="Times New Roman"/>
          <w:sz w:val="22"/>
        </w:rPr>
      </w:pPr>
      <w:r w:rsidRPr="00671CC7">
        <w:rPr>
          <w:rFonts w:ascii="Times New Roman" w:hAnsi="Times New Roman" w:hint="eastAsia"/>
          <w:sz w:val="22"/>
        </w:rPr>
        <w:t>I</w:t>
      </w:r>
      <w:r w:rsidRPr="00671CC7">
        <w:rPr>
          <w:rFonts w:ascii="Times New Roman" w:hAnsi="Times New Roman"/>
          <w:sz w:val="22"/>
        </w:rPr>
        <w:t>n this contribution we</w:t>
      </w:r>
      <w:r w:rsidR="0065507A">
        <w:rPr>
          <w:rFonts w:ascii="Times New Roman" w:hAnsi="Times New Roman"/>
          <w:sz w:val="22"/>
        </w:rPr>
        <w:t xml:space="preserve"> </w:t>
      </w:r>
      <w:r w:rsidR="001E042A">
        <w:rPr>
          <w:rFonts w:ascii="Times New Roman" w:hAnsi="Times New Roman"/>
          <w:sz w:val="22"/>
        </w:rPr>
        <w:t xml:space="preserve">discuss </w:t>
      </w:r>
      <w:r w:rsidR="0065507A">
        <w:rPr>
          <w:rFonts w:ascii="Times New Roman" w:hAnsi="Times New Roman"/>
          <w:sz w:val="22"/>
        </w:rPr>
        <w:t>the potential impacts</w:t>
      </w:r>
      <w:r w:rsidR="00F533B4">
        <w:rPr>
          <w:rFonts w:ascii="Times New Roman" w:hAnsi="Times New Roman"/>
          <w:sz w:val="22"/>
        </w:rPr>
        <w:t xml:space="preserve"> </w:t>
      </w:r>
      <w:r w:rsidR="0065507A">
        <w:rPr>
          <w:rFonts w:ascii="Times New Roman" w:hAnsi="Times New Roman"/>
          <w:sz w:val="22"/>
        </w:rPr>
        <w:t xml:space="preserve">and further issues </w:t>
      </w:r>
      <w:r w:rsidR="00F533B4">
        <w:rPr>
          <w:rFonts w:ascii="Times New Roman" w:hAnsi="Times New Roman"/>
          <w:sz w:val="22"/>
        </w:rPr>
        <w:t xml:space="preserve">of </w:t>
      </w:r>
      <w:r w:rsidR="0065507A">
        <w:rPr>
          <w:rFonts w:ascii="Times New Roman" w:hAnsi="Times New Roman"/>
          <w:sz w:val="22"/>
        </w:rPr>
        <w:t xml:space="preserve">introducing </w:t>
      </w:r>
      <w:r w:rsidR="00F533B4">
        <w:rPr>
          <w:rFonts w:ascii="Times New Roman" w:hAnsi="Times New Roman"/>
          <w:sz w:val="22"/>
        </w:rPr>
        <w:t>broadcast service area indication in NTN.</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3E56B72F" w14:textId="458950B8" w:rsidR="00881401" w:rsidRDefault="009E411A" w:rsidP="00DC5D09">
      <w:pPr>
        <w:spacing w:before="50" w:after="50"/>
        <w:rPr>
          <w:rFonts w:ascii="Times New Roman" w:hAnsi="Times New Roman"/>
          <w:sz w:val="22"/>
        </w:rPr>
      </w:pPr>
      <w:r w:rsidRPr="009E411A">
        <w:rPr>
          <w:rFonts w:ascii="Times New Roman" w:hAnsi="Times New Roman"/>
          <w:sz w:val="22"/>
        </w:rPr>
        <w:t>For MBS broadcast services, the same service and the same specific content data are provided simultaneously to all UEs in a geographical area, and all UEs in the MBS broadcast service area are authorized to receive the data.</w:t>
      </w:r>
      <w:r>
        <w:rPr>
          <w:rFonts w:ascii="Times New Roman" w:hAnsi="Times New Roman"/>
          <w:sz w:val="22"/>
        </w:rPr>
        <w:t xml:space="preserve"> </w:t>
      </w:r>
      <w:r w:rsidR="006A2770">
        <w:rPr>
          <w:rFonts w:ascii="Times New Roman" w:hAnsi="Times New Roman"/>
          <w:sz w:val="22"/>
        </w:rPr>
        <w:t>In</w:t>
      </w:r>
      <w:r w:rsidRPr="009E411A">
        <w:rPr>
          <w:rFonts w:ascii="Times New Roman" w:hAnsi="Times New Roman"/>
          <w:sz w:val="22"/>
        </w:rPr>
        <w:t xml:space="preserve"> TN </w:t>
      </w:r>
      <w:r w:rsidR="006A2770">
        <w:rPr>
          <w:rFonts w:ascii="Times New Roman" w:hAnsi="Times New Roman"/>
          <w:sz w:val="22"/>
        </w:rPr>
        <w:t xml:space="preserve">it is assumed </w:t>
      </w:r>
      <w:r w:rsidR="006A2770" w:rsidRPr="009E411A">
        <w:rPr>
          <w:rFonts w:ascii="Times New Roman" w:hAnsi="Times New Roman"/>
          <w:sz w:val="22"/>
        </w:rPr>
        <w:t>that an MBS broadcast service area is larger than a TN cell coverage so that the service area can be mapped to one or more TN cells.</w:t>
      </w:r>
      <w:r w:rsidR="006A2770">
        <w:rPr>
          <w:rFonts w:ascii="Times New Roman" w:hAnsi="Times New Roman"/>
          <w:sz w:val="22"/>
        </w:rPr>
        <w:t xml:space="preserve"> </w:t>
      </w:r>
      <w:r w:rsidRPr="009E411A">
        <w:rPr>
          <w:rFonts w:ascii="Times New Roman" w:hAnsi="Times New Roman"/>
          <w:sz w:val="22"/>
        </w:rPr>
        <w:t xml:space="preserve">UE can simply judge whether it is in an MBS broadcast service area by its serving cell and the corresponding MBS broadcast configuration it receives. </w:t>
      </w:r>
      <w:r w:rsidR="00881401">
        <w:rPr>
          <w:rFonts w:ascii="Times New Roman" w:hAnsi="Times New Roman"/>
          <w:sz w:val="22"/>
        </w:rPr>
        <w:t>For an NTN cell t</w:t>
      </w:r>
      <w:r w:rsidRPr="009E411A">
        <w:rPr>
          <w:rFonts w:ascii="Times New Roman" w:hAnsi="Times New Roman"/>
          <w:sz w:val="22"/>
        </w:rPr>
        <w:t>h</w:t>
      </w:r>
      <w:r w:rsidR="00881401">
        <w:rPr>
          <w:rFonts w:ascii="Times New Roman" w:hAnsi="Times New Roman"/>
          <w:sz w:val="22"/>
        </w:rPr>
        <w:t>at</w:t>
      </w:r>
      <w:r w:rsidRPr="009E411A">
        <w:rPr>
          <w:rFonts w:ascii="Times New Roman" w:hAnsi="Times New Roman"/>
          <w:sz w:val="22"/>
        </w:rPr>
        <w:t xml:space="preserve"> could be much larger than an MBS broadcast service area, a UE may not be automatically authorized to receive an MBS broadcast service by the serving NTN cell it is in, i.e., not all UE within the same NTN cell is authorized to receive the same MBS broadcast service.</w:t>
      </w:r>
      <w:r w:rsidR="00881401">
        <w:rPr>
          <w:rFonts w:ascii="Times New Roman" w:hAnsi="Times New Roman"/>
          <w:sz w:val="22"/>
        </w:rPr>
        <w:t xml:space="preserve"> For this reason, RAN2 have agreed to introduce indication of </w:t>
      </w:r>
      <w:r w:rsidR="00881401" w:rsidRPr="00881401">
        <w:rPr>
          <w:rFonts w:ascii="Times New Roman" w:hAnsi="Times New Roman"/>
          <w:sz w:val="22"/>
        </w:rPr>
        <w:t xml:space="preserve">geographical </w:t>
      </w:r>
      <w:r w:rsidR="00881401">
        <w:rPr>
          <w:rFonts w:ascii="Times New Roman" w:hAnsi="Times New Roman"/>
          <w:sz w:val="22"/>
        </w:rPr>
        <w:t xml:space="preserve">broadcast service area in NTN. </w:t>
      </w:r>
      <w:r w:rsidR="00881401">
        <w:rPr>
          <w:rFonts w:ascii="Times New Roman" w:hAnsi="Times New Roman" w:hint="eastAsia"/>
          <w:sz w:val="22"/>
        </w:rPr>
        <w:t>I</w:t>
      </w:r>
      <w:r w:rsidR="00881401">
        <w:rPr>
          <w:rFonts w:ascii="Times New Roman" w:hAnsi="Times New Roman"/>
          <w:sz w:val="22"/>
        </w:rPr>
        <w:t xml:space="preserve">n our understanding introducing the </w:t>
      </w:r>
      <w:r w:rsidR="00881401" w:rsidRPr="00881401">
        <w:rPr>
          <w:rFonts w:ascii="Times New Roman" w:hAnsi="Times New Roman"/>
          <w:sz w:val="22"/>
        </w:rPr>
        <w:t xml:space="preserve">geographical </w:t>
      </w:r>
      <w:r w:rsidR="00881401">
        <w:rPr>
          <w:rFonts w:ascii="Times New Roman" w:hAnsi="Times New Roman"/>
          <w:sz w:val="22"/>
        </w:rPr>
        <w:t>broadcast service area indication is just the first step, and further impacts and issues are expected to be resolved as well</w:t>
      </w:r>
      <w:r w:rsidR="009809D8">
        <w:rPr>
          <w:rFonts w:ascii="Times New Roman" w:hAnsi="Times New Roman"/>
          <w:sz w:val="22"/>
        </w:rPr>
        <w:t>, including MCCH monitoring</w:t>
      </w:r>
      <w:r w:rsidR="00D46B40">
        <w:rPr>
          <w:rFonts w:ascii="Times New Roman" w:hAnsi="Times New Roman"/>
          <w:sz w:val="22"/>
        </w:rPr>
        <w:t xml:space="preserve"> and</w:t>
      </w:r>
      <w:r w:rsidR="009809D8">
        <w:rPr>
          <w:rFonts w:ascii="Times New Roman" w:hAnsi="Times New Roman"/>
          <w:sz w:val="22"/>
        </w:rPr>
        <w:t xml:space="preserve"> service continuity.</w:t>
      </w:r>
    </w:p>
    <w:p w14:paraId="6532AFD0" w14:textId="654A93C3" w:rsidR="009E411A" w:rsidRPr="00ED21B5" w:rsidRDefault="003065BE" w:rsidP="00ED21B5">
      <w:pPr>
        <w:spacing w:line="360" w:lineRule="auto"/>
        <w:outlineLvl w:val="1"/>
        <w:rPr>
          <w:rFonts w:ascii="Times New Roman" w:hAnsi="Times New Roman"/>
          <w:b/>
          <w:bCs/>
          <w:sz w:val="22"/>
          <w:u w:val="single"/>
        </w:rPr>
      </w:pPr>
      <w:r w:rsidRPr="00ED21B5">
        <w:rPr>
          <w:rFonts w:ascii="Times New Roman" w:hAnsi="Times New Roman"/>
          <w:b/>
          <w:bCs/>
          <w:sz w:val="22"/>
          <w:u w:val="single"/>
        </w:rPr>
        <w:t>MCCH monitoring</w:t>
      </w:r>
      <w:r w:rsidR="00881401" w:rsidRPr="00ED21B5">
        <w:rPr>
          <w:rFonts w:ascii="Times New Roman" w:hAnsi="Times New Roman"/>
          <w:b/>
          <w:bCs/>
          <w:sz w:val="22"/>
          <w:u w:val="single"/>
        </w:rPr>
        <w:t xml:space="preserve"> regarding broadcast service </w:t>
      </w:r>
      <w:proofErr w:type="gramStart"/>
      <w:r w:rsidR="00881401" w:rsidRPr="00ED21B5">
        <w:rPr>
          <w:rFonts w:ascii="Times New Roman" w:hAnsi="Times New Roman"/>
          <w:b/>
          <w:bCs/>
          <w:sz w:val="22"/>
          <w:u w:val="single"/>
        </w:rPr>
        <w:t>area</w:t>
      </w:r>
      <w:proofErr w:type="gramEnd"/>
    </w:p>
    <w:p w14:paraId="008E7FFA" w14:textId="00AA9AC7" w:rsidR="003065BE" w:rsidRPr="003065BE" w:rsidRDefault="003065BE" w:rsidP="00DC5D09">
      <w:pPr>
        <w:spacing w:beforeLines="50" w:before="156" w:afterLines="50" w:after="156"/>
        <w:rPr>
          <w:rFonts w:ascii="Times New Roman" w:hAnsi="Times New Roman"/>
          <w:sz w:val="22"/>
          <w:lang w:val="en-GB"/>
        </w:rPr>
      </w:pPr>
      <w:r w:rsidRPr="003065BE">
        <w:rPr>
          <w:rFonts w:ascii="Times New Roman" w:hAnsi="Times New Roman" w:hint="eastAsia"/>
          <w:sz w:val="22"/>
        </w:rPr>
        <w:t>I</w:t>
      </w:r>
      <w:r w:rsidRPr="003065BE">
        <w:rPr>
          <w:rFonts w:ascii="Times New Roman" w:hAnsi="Times New Roman"/>
          <w:sz w:val="22"/>
        </w:rPr>
        <w:t xml:space="preserve">n </w:t>
      </w:r>
      <w:r>
        <w:rPr>
          <w:rFonts w:ascii="Times New Roman" w:hAnsi="Times New Roman"/>
          <w:sz w:val="22"/>
        </w:rPr>
        <w:t>legacy</w:t>
      </w:r>
      <w:r w:rsidRPr="003065BE">
        <w:rPr>
          <w:rFonts w:ascii="Times New Roman" w:hAnsi="Times New Roman"/>
          <w:sz w:val="22"/>
        </w:rPr>
        <w:t xml:space="preserve"> MBS</w:t>
      </w:r>
      <w:r>
        <w:rPr>
          <w:rFonts w:ascii="Times New Roman" w:hAnsi="Times New Roman"/>
          <w:sz w:val="22"/>
        </w:rPr>
        <w:t xml:space="preserve"> broadcast</w:t>
      </w:r>
      <w:r w:rsidRPr="003065BE">
        <w:rPr>
          <w:rFonts w:ascii="Times New Roman" w:hAnsi="Times New Roman"/>
          <w:sz w:val="22"/>
        </w:rPr>
        <w:t xml:space="preserve">, UE monitors MCCH to </w:t>
      </w:r>
      <w:r w:rsidRPr="003065BE">
        <w:rPr>
          <w:rFonts w:ascii="Times New Roman" w:hAnsi="Times New Roman"/>
          <w:sz w:val="22"/>
          <w:lang w:val="en-GB"/>
        </w:rPr>
        <w:t xml:space="preserve">receive the MBS configuration for broadcast session. And when an MCCH change notification is received, </w:t>
      </w:r>
      <w:r w:rsidRPr="003065BE">
        <w:rPr>
          <w:rFonts w:ascii="Times New Roman" w:hAnsi="Times New Roman"/>
          <w:sz w:val="22"/>
        </w:rPr>
        <w:t xml:space="preserve">UE monitors MCCH to </w:t>
      </w:r>
      <w:r w:rsidRPr="003065BE">
        <w:rPr>
          <w:rFonts w:ascii="Times New Roman" w:hAnsi="Times New Roman"/>
          <w:sz w:val="22"/>
          <w:lang w:val="en-GB"/>
        </w:rPr>
        <w:t>update the MBS configuration for broadcast session. MCCH uses a modification period and MCCH contents are only allowed to be modified at each modification period boundary</w:t>
      </w:r>
      <w:r w:rsidR="00881401">
        <w:rPr>
          <w:rFonts w:ascii="Times New Roman" w:hAnsi="Times New Roman"/>
          <w:sz w:val="22"/>
          <w:lang w:val="en-GB"/>
        </w:rPr>
        <w:t>.</w:t>
      </w:r>
      <w:r w:rsidRPr="003065BE">
        <w:rPr>
          <w:rFonts w:ascii="Times New Roman" w:hAnsi="Times New Roman"/>
          <w:sz w:val="22"/>
          <w:lang w:val="en-GB"/>
        </w:rPr>
        <w:t xml:space="preserve"> A notification mechanism is used to announce the change of MCCH contents due to broadcast session start, modification or stop and due to neighbouring cell information modification. It is up to UE implementation how to address a possibility of the UE missing an MCCH change notification.</w:t>
      </w:r>
    </w:p>
    <w:p w14:paraId="75D05277" w14:textId="08F362FF" w:rsidR="003065BE" w:rsidRDefault="003065BE" w:rsidP="00DC5D09">
      <w:pPr>
        <w:spacing w:beforeLines="50" w:before="156" w:afterLines="50" w:after="156"/>
        <w:rPr>
          <w:rFonts w:ascii="Times New Roman" w:hAnsi="Times New Roman"/>
          <w:sz w:val="22"/>
        </w:rPr>
      </w:pPr>
      <w:r w:rsidRPr="003065BE">
        <w:rPr>
          <w:rFonts w:ascii="Times New Roman" w:hAnsi="Times New Roman"/>
          <w:sz w:val="22"/>
        </w:rPr>
        <w:lastRenderedPageBreak/>
        <w:t xml:space="preserve">For the initial MCCH monitoring, in TN a UE starts to monitor </w:t>
      </w:r>
      <w:r w:rsidRPr="003065BE">
        <w:rPr>
          <w:rFonts w:ascii="Times New Roman" w:hAnsi="Times New Roman"/>
          <w:sz w:val="22"/>
          <w:lang w:val="en-GB"/>
        </w:rPr>
        <w:t xml:space="preserve">upon entering the cell providing </w:t>
      </w:r>
      <w:r w:rsidRPr="003065BE">
        <w:rPr>
          <w:rFonts w:ascii="Times New Roman" w:hAnsi="Times New Roman"/>
          <w:i/>
          <w:sz w:val="22"/>
          <w:lang w:val="en-GB"/>
        </w:rPr>
        <w:t>SIB20</w:t>
      </w:r>
      <w:r w:rsidRPr="003065BE">
        <w:rPr>
          <w:rFonts w:ascii="Times New Roman" w:hAnsi="Times New Roman"/>
          <w:iCs/>
          <w:sz w:val="22"/>
          <w:lang w:val="en-GB"/>
        </w:rPr>
        <w:t xml:space="preserve">. In an NTN cell </w:t>
      </w:r>
      <w:r w:rsidRPr="003065BE">
        <w:rPr>
          <w:rFonts w:ascii="Times New Roman" w:hAnsi="Times New Roman"/>
          <w:sz w:val="22"/>
        </w:rPr>
        <w:t>which could be much larger than an MBS broadcast service area, UE may not need to start MCCH monitoring upon entering the NTN cell, i.e., whether the UE is</w:t>
      </w:r>
      <w:r w:rsidR="000030AF">
        <w:rPr>
          <w:rFonts w:ascii="Times New Roman" w:hAnsi="Times New Roman"/>
          <w:sz w:val="22"/>
        </w:rPr>
        <w:t xml:space="preserve"> in the MBS broadcast area or is</w:t>
      </w:r>
      <w:r w:rsidRPr="003065BE">
        <w:rPr>
          <w:rFonts w:ascii="Times New Roman" w:hAnsi="Times New Roman"/>
          <w:sz w:val="22"/>
        </w:rPr>
        <w:t xml:space="preserve"> authorized to receive MBS broadcast service also affects UE in determining when to start monitoring the MCCH.</w:t>
      </w:r>
    </w:p>
    <w:p w14:paraId="39FB09CE" w14:textId="360F9E4D" w:rsidR="003065BE" w:rsidRPr="003065BE" w:rsidRDefault="003065BE" w:rsidP="00DC5D09">
      <w:pPr>
        <w:spacing w:beforeLines="50" w:before="156" w:afterLines="50" w:after="156"/>
        <w:rPr>
          <w:rFonts w:ascii="Times New Roman" w:hAnsi="Times New Roman"/>
          <w:b/>
          <w:bCs/>
          <w:sz w:val="22"/>
        </w:rPr>
      </w:pPr>
      <w:r w:rsidRPr="000030AF">
        <w:rPr>
          <w:rFonts w:ascii="Times New Roman" w:hAnsi="Times New Roman" w:hint="eastAsia"/>
          <w:b/>
          <w:bCs/>
          <w:sz w:val="22"/>
        </w:rPr>
        <w:t>O</w:t>
      </w:r>
      <w:r w:rsidRPr="000030AF">
        <w:rPr>
          <w:rFonts w:ascii="Times New Roman" w:hAnsi="Times New Roman"/>
          <w:b/>
          <w:bCs/>
          <w:sz w:val="22"/>
        </w:rPr>
        <w:t>bservation</w:t>
      </w:r>
      <w:r w:rsidR="000030AF" w:rsidRPr="000030AF">
        <w:rPr>
          <w:rFonts w:ascii="Times New Roman" w:hAnsi="Times New Roman"/>
          <w:b/>
          <w:bCs/>
          <w:sz w:val="22"/>
        </w:rPr>
        <w:t xml:space="preserve"> </w:t>
      </w:r>
      <w:r w:rsidR="00F62EF0">
        <w:rPr>
          <w:rFonts w:ascii="Times New Roman" w:hAnsi="Times New Roman"/>
          <w:b/>
          <w:bCs/>
          <w:sz w:val="22"/>
        </w:rPr>
        <w:t>1</w:t>
      </w:r>
      <w:r w:rsidR="000030AF" w:rsidRPr="000030AF">
        <w:rPr>
          <w:rFonts w:ascii="Times New Roman" w:hAnsi="Times New Roman"/>
          <w:b/>
          <w:bCs/>
          <w:sz w:val="22"/>
        </w:rPr>
        <w:t xml:space="preserve">: </w:t>
      </w:r>
      <w:r w:rsidR="000030AF" w:rsidRPr="003065BE">
        <w:rPr>
          <w:rFonts w:ascii="Times New Roman" w:hAnsi="Times New Roman"/>
          <w:b/>
          <w:bCs/>
          <w:iCs/>
          <w:sz w:val="22"/>
          <w:lang w:val="en-GB"/>
        </w:rPr>
        <w:t xml:space="preserve">In an NTN cell </w:t>
      </w:r>
      <w:r w:rsidR="000030AF" w:rsidRPr="003065BE">
        <w:rPr>
          <w:rFonts w:ascii="Times New Roman" w:hAnsi="Times New Roman"/>
          <w:b/>
          <w:bCs/>
          <w:sz w:val="22"/>
        </w:rPr>
        <w:t>larger than an MBS broadcast service area, UE may not need to start MCCH monitoring upon entering the NTN cell</w:t>
      </w:r>
      <w:r w:rsidR="000030AF" w:rsidRPr="000030AF">
        <w:rPr>
          <w:rFonts w:ascii="Times New Roman" w:hAnsi="Times New Roman"/>
          <w:b/>
          <w:bCs/>
          <w:sz w:val="22"/>
        </w:rPr>
        <w:t xml:space="preserve"> (but upon entering the MBS broadcast </w:t>
      </w:r>
      <w:r w:rsidR="000030AF" w:rsidRPr="003065BE">
        <w:rPr>
          <w:rFonts w:ascii="Times New Roman" w:hAnsi="Times New Roman"/>
          <w:b/>
          <w:bCs/>
          <w:sz w:val="22"/>
        </w:rPr>
        <w:t>service</w:t>
      </w:r>
      <w:r w:rsidR="000030AF" w:rsidRPr="000030AF">
        <w:rPr>
          <w:rFonts w:ascii="Times New Roman" w:hAnsi="Times New Roman"/>
          <w:b/>
          <w:bCs/>
          <w:sz w:val="22"/>
        </w:rPr>
        <w:t xml:space="preserve"> area).</w:t>
      </w:r>
    </w:p>
    <w:p w14:paraId="6339859A" w14:textId="4BF8871E" w:rsidR="000030AF" w:rsidRDefault="000030AF" w:rsidP="00DC5D09">
      <w:pPr>
        <w:spacing w:beforeLines="50" w:before="156" w:afterLines="50" w:after="156"/>
        <w:rPr>
          <w:rFonts w:ascii="Times New Roman" w:hAnsi="Times New Roman"/>
          <w:sz w:val="22"/>
        </w:rPr>
      </w:pPr>
      <w:r>
        <w:rPr>
          <w:rFonts w:ascii="Times New Roman" w:hAnsi="Times New Roman" w:hint="eastAsia"/>
          <w:sz w:val="22"/>
        </w:rPr>
        <w:t>T</w:t>
      </w:r>
      <w:r>
        <w:rPr>
          <w:rFonts w:ascii="Times New Roman" w:hAnsi="Times New Roman"/>
          <w:sz w:val="22"/>
        </w:rPr>
        <w:t>herefore, MCCH monitoring</w:t>
      </w:r>
      <w:r w:rsidR="009809D8">
        <w:rPr>
          <w:rFonts w:ascii="Times New Roman" w:hAnsi="Times New Roman"/>
          <w:sz w:val="22"/>
        </w:rPr>
        <w:t xml:space="preserve"> is expected to </w:t>
      </w:r>
      <w:r>
        <w:rPr>
          <w:rFonts w:ascii="Times New Roman" w:hAnsi="Times New Roman"/>
          <w:sz w:val="22"/>
        </w:rPr>
        <w:t xml:space="preserve">be optimized </w:t>
      </w:r>
      <w:r w:rsidR="009809D8">
        <w:rPr>
          <w:rFonts w:ascii="Times New Roman" w:hAnsi="Times New Roman"/>
          <w:sz w:val="22"/>
        </w:rPr>
        <w:t>regarding the service area indication</w:t>
      </w:r>
      <w:r>
        <w:rPr>
          <w:rFonts w:ascii="Times New Roman" w:hAnsi="Times New Roman"/>
          <w:sz w:val="22"/>
        </w:rPr>
        <w:t>.</w:t>
      </w:r>
    </w:p>
    <w:p w14:paraId="289A6500" w14:textId="721EBC94" w:rsidR="000030AF" w:rsidRDefault="000030AF" w:rsidP="00DC5D09">
      <w:pPr>
        <w:spacing w:beforeLines="50" w:before="156" w:afterLines="50" w:after="156"/>
        <w:rPr>
          <w:rFonts w:ascii="Times New Roman" w:hAnsi="Times New Roman"/>
          <w:b/>
          <w:bCs/>
          <w:sz w:val="22"/>
        </w:rPr>
      </w:pPr>
      <w:r w:rsidRPr="000030AF">
        <w:rPr>
          <w:rFonts w:ascii="Times New Roman" w:hAnsi="Times New Roman" w:hint="eastAsia"/>
          <w:b/>
          <w:bCs/>
          <w:sz w:val="22"/>
        </w:rPr>
        <w:t>P</w:t>
      </w:r>
      <w:r w:rsidRPr="000030AF">
        <w:rPr>
          <w:rFonts w:ascii="Times New Roman" w:hAnsi="Times New Roman"/>
          <w:b/>
          <w:bCs/>
          <w:sz w:val="22"/>
        </w:rPr>
        <w:t xml:space="preserve">roposal </w:t>
      </w:r>
      <w:r w:rsidR="00F62EF0">
        <w:rPr>
          <w:rFonts w:ascii="Times New Roman" w:hAnsi="Times New Roman"/>
          <w:b/>
          <w:bCs/>
          <w:sz w:val="22"/>
        </w:rPr>
        <w:t>1</w:t>
      </w:r>
      <w:r w:rsidRPr="000030AF">
        <w:rPr>
          <w:rFonts w:ascii="Times New Roman" w:hAnsi="Times New Roman"/>
          <w:b/>
          <w:bCs/>
          <w:sz w:val="22"/>
        </w:rPr>
        <w:t xml:space="preserve">: </w:t>
      </w:r>
      <w:r w:rsidR="009809D8">
        <w:rPr>
          <w:rFonts w:ascii="Times New Roman" w:hAnsi="Times New Roman"/>
          <w:b/>
          <w:bCs/>
          <w:sz w:val="22"/>
        </w:rPr>
        <w:t xml:space="preserve">If broadcast service area indication is provided in an NTN cell, UE </w:t>
      </w:r>
      <w:r w:rsidR="006B745C">
        <w:rPr>
          <w:rFonts w:ascii="Times New Roman" w:hAnsi="Times New Roman"/>
          <w:b/>
          <w:bCs/>
          <w:sz w:val="22"/>
        </w:rPr>
        <w:t xml:space="preserve">may not </w:t>
      </w:r>
      <w:r w:rsidR="009809D8">
        <w:rPr>
          <w:rFonts w:ascii="Times New Roman" w:hAnsi="Times New Roman"/>
          <w:b/>
          <w:bCs/>
          <w:sz w:val="22"/>
        </w:rPr>
        <w:t>initiate</w:t>
      </w:r>
      <w:r w:rsidRPr="000030AF">
        <w:rPr>
          <w:rFonts w:ascii="Times New Roman" w:hAnsi="Times New Roman"/>
          <w:b/>
          <w:bCs/>
          <w:sz w:val="22"/>
        </w:rPr>
        <w:t xml:space="preserve"> MCCH monitoring</w:t>
      </w:r>
      <w:r w:rsidR="006B745C">
        <w:rPr>
          <w:rFonts w:ascii="Times New Roman" w:hAnsi="Times New Roman"/>
          <w:b/>
          <w:bCs/>
          <w:sz w:val="22"/>
        </w:rPr>
        <w:t xml:space="preserve"> if it is not in the corresponding area indicated.</w:t>
      </w:r>
    </w:p>
    <w:p w14:paraId="7156B078" w14:textId="7C559E17" w:rsidR="006B745C" w:rsidRDefault="006B745C" w:rsidP="00DC5D09">
      <w:pPr>
        <w:spacing w:beforeLines="50" w:before="156" w:afterLines="50" w:after="156"/>
        <w:rPr>
          <w:rFonts w:ascii="Times New Roman" w:hAnsi="Times New Roman"/>
          <w:sz w:val="22"/>
        </w:rPr>
      </w:pPr>
      <w:r w:rsidRPr="006B745C">
        <w:rPr>
          <w:rFonts w:ascii="Times New Roman" w:hAnsi="Times New Roman"/>
          <w:sz w:val="22"/>
        </w:rPr>
        <w:t xml:space="preserve">Meanwhile, in NTN UE needs to ensure a valid UE location information and a valid ephemeris data (in </w:t>
      </w:r>
      <w:r w:rsidRPr="006B745C">
        <w:rPr>
          <w:rFonts w:ascii="Times New Roman" w:hAnsi="Times New Roman"/>
          <w:i/>
          <w:iCs/>
          <w:sz w:val="22"/>
        </w:rPr>
        <w:t>SIB19</w:t>
      </w:r>
      <w:r w:rsidRPr="006B745C">
        <w:rPr>
          <w:rFonts w:ascii="Times New Roman" w:hAnsi="Times New Roman"/>
          <w:sz w:val="22"/>
        </w:rPr>
        <w:t xml:space="preserve">) for uplink synchronization. UE re-acquiring </w:t>
      </w:r>
      <w:r w:rsidRPr="006B745C">
        <w:rPr>
          <w:rFonts w:ascii="Times New Roman" w:hAnsi="Times New Roman"/>
          <w:i/>
          <w:iCs/>
          <w:sz w:val="22"/>
        </w:rPr>
        <w:t>SIB19</w:t>
      </w:r>
      <w:r w:rsidRPr="006B745C">
        <w:rPr>
          <w:rFonts w:ascii="Times New Roman" w:hAnsi="Times New Roman"/>
          <w:sz w:val="22"/>
        </w:rPr>
        <w:t xml:space="preserve"> in NTN may possibly miss the change notification</w:t>
      </w:r>
      <w:r>
        <w:rPr>
          <w:rFonts w:ascii="Times New Roman" w:hAnsi="Times New Roman"/>
          <w:sz w:val="22"/>
        </w:rPr>
        <w:t xml:space="preserve"> for MCCH</w:t>
      </w:r>
      <w:r w:rsidRPr="006B745C">
        <w:rPr>
          <w:rFonts w:ascii="Times New Roman" w:hAnsi="Times New Roman"/>
          <w:sz w:val="22"/>
        </w:rPr>
        <w:t xml:space="preserve">. In such case, enhancements </w:t>
      </w:r>
      <w:r>
        <w:rPr>
          <w:rFonts w:ascii="Times New Roman" w:hAnsi="Times New Roman"/>
          <w:sz w:val="22"/>
        </w:rPr>
        <w:t xml:space="preserve">may also </w:t>
      </w:r>
      <w:r w:rsidRPr="006B745C">
        <w:rPr>
          <w:rFonts w:ascii="Times New Roman" w:hAnsi="Times New Roman"/>
          <w:sz w:val="22"/>
        </w:rPr>
        <w:t>be considered to accelerate UE in awareness of MCCH change and re-acquire MCCH configuration.</w:t>
      </w:r>
    </w:p>
    <w:p w14:paraId="77BD67BF" w14:textId="444B5482" w:rsidR="006B745C" w:rsidRPr="006B745C" w:rsidRDefault="006B745C" w:rsidP="00DC5D09">
      <w:pPr>
        <w:spacing w:beforeLines="50" w:before="156" w:afterLines="50" w:after="156"/>
        <w:rPr>
          <w:rFonts w:ascii="Times New Roman" w:hAnsi="Times New Roman"/>
          <w:b/>
          <w:bCs/>
          <w:sz w:val="22"/>
        </w:rPr>
      </w:pPr>
      <w:r w:rsidRPr="006B745C">
        <w:rPr>
          <w:rFonts w:ascii="Times New Roman" w:hAnsi="Times New Roman" w:hint="eastAsia"/>
          <w:b/>
          <w:bCs/>
          <w:sz w:val="22"/>
        </w:rPr>
        <w:t>O</w:t>
      </w:r>
      <w:r w:rsidRPr="006B745C">
        <w:rPr>
          <w:rFonts w:ascii="Times New Roman" w:hAnsi="Times New Roman"/>
          <w:b/>
          <w:bCs/>
          <w:sz w:val="22"/>
        </w:rPr>
        <w:t xml:space="preserve">bservation 2: UE may miss a change notification for MCCH when reacquiring </w:t>
      </w:r>
      <w:r w:rsidRPr="006B745C">
        <w:rPr>
          <w:rFonts w:ascii="Times New Roman" w:hAnsi="Times New Roman"/>
          <w:b/>
          <w:bCs/>
          <w:i/>
          <w:iCs/>
          <w:sz w:val="22"/>
        </w:rPr>
        <w:t>SIB19</w:t>
      </w:r>
      <w:r w:rsidRPr="006B745C">
        <w:rPr>
          <w:rFonts w:ascii="Times New Roman" w:hAnsi="Times New Roman"/>
          <w:b/>
          <w:bCs/>
          <w:sz w:val="22"/>
        </w:rPr>
        <w:t xml:space="preserve"> for UL synchronization.</w:t>
      </w:r>
    </w:p>
    <w:p w14:paraId="191F6E87" w14:textId="5F565058" w:rsidR="006B745C" w:rsidRPr="009E5D95" w:rsidRDefault="006B745C" w:rsidP="00DC5D09">
      <w:pPr>
        <w:spacing w:beforeLines="50" w:before="156" w:afterLines="50" w:after="156"/>
        <w:rPr>
          <w:rFonts w:ascii="Times New Roman" w:hAnsi="Times New Roman"/>
          <w:b/>
          <w:bCs/>
          <w:sz w:val="22"/>
        </w:rPr>
      </w:pPr>
      <w:r w:rsidRPr="009E5D95">
        <w:rPr>
          <w:rFonts w:ascii="Times New Roman" w:hAnsi="Times New Roman" w:hint="eastAsia"/>
          <w:b/>
          <w:bCs/>
          <w:sz w:val="22"/>
        </w:rPr>
        <w:t>P</w:t>
      </w:r>
      <w:r w:rsidRPr="009E5D95">
        <w:rPr>
          <w:rFonts w:ascii="Times New Roman" w:hAnsi="Times New Roman"/>
          <w:b/>
          <w:bCs/>
          <w:sz w:val="22"/>
        </w:rPr>
        <w:t xml:space="preserve">roposal 2: RAN2 to discuss </w:t>
      </w:r>
      <w:r w:rsidR="009E5D95" w:rsidRPr="009E5D95">
        <w:rPr>
          <w:rFonts w:ascii="Times New Roman" w:hAnsi="Times New Roman"/>
          <w:b/>
          <w:bCs/>
          <w:sz w:val="22"/>
        </w:rPr>
        <w:t xml:space="preserve">whether UE can automatically </w:t>
      </w:r>
      <w:r w:rsidRPr="009E5D95">
        <w:rPr>
          <w:rFonts w:ascii="Times New Roman" w:hAnsi="Times New Roman"/>
          <w:b/>
          <w:bCs/>
          <w:sz w:val="22"/>
        </w:rPr>
        <w:t xml:space="preserve">re-acquire MCCH configuration in </w:t>
      </w:r>
      <w:r w:rsidRPr="009E5D95">
        <w:rPr>
          <w:rFonts w:ascii="Times New Roman" w:hAnsi="Times New Roman"/>
          <w:b/>
          <w:bCs/>
          <w:i/>
          <w:iCs/>
          <w:sz w:val="22"/>
        </w:rPr>
        <w:t>SIB20</w:t>
      </w:r>
      <w:r w:rsidRPr="009E5D95">
        <w:rPr>
          <w:rFonts w:ascii="Times New Roman" w:hAnsi="Times New Roman"/>
          <w:b/>
          <w:bCs/>
          <w:sz w:val="22"/>
        </w:rPr>
        <w:t xml:space="preserve"> after re-acquiring </w:t>
      </w:r>
      <w:r w:rsidRPr="009E5D95">
        <w:rPr>
          <w:rFonts w:ascii="Times New Roman" w:hAnsi="Times New Roman"/>
          <w:b/>
          <w:bCs/>
          <w:i/>
          <w:iCs/>
          <w:sz w:val="22"/>
        </w:rPr>
        <w:t>SIB19</w:t>
      </w:r>
      <w:r w:rsidRPr="009E5D95">
        <w:rPr>
          <w:rFonts w:ascii="Times New Roman" w:hAnsi="Times New Roman"/>
          <w:b/>
          <w:bCs/>
          <w:sz w:val="22"/>
        </w:rPr>
        <w:t xml:space="preserve">, e.g., </w:t>
      </w:r>
      <w:r w:rsidR="009E5D95" w:rsidRPr="009E5D95">
        <w:rPr>
          <w:rFonts w:ascii="Times New Roman" w:hAnsi="Times New Roman"/>
          <w:b/>
          <w:bCs/>
          <w:sz w:val="22"/>
        </w:rPr>
        <w:t>when</w:t>
      </w:r>
      <w:r w:rsidRPr="009E5D95">
        <w:rPr>
          <w:rFonts w:ascii="Times New Roman" w:hAnsi="Times New Roman"/>
          <w:b/>
          <w:bCs/>
          <w:sz w:val="22"/>
        </w:rPr>
        <w:t xml:space="preserve"> the </w:t>
      </w:r>
      <w:r w:rsidR="009E5D95" w:rsidRPr="009E5D95">
        <w:rPr>
          <w:rFonts w:ascii="Times New Roman" w:hAnsi="Times New Roman"/>
          <w:b/>
          <w:bCs/>
          <w:sz w:val="22"/>
        </w:rPr>
        <w:t xml:space="preserve">duration of reacquiring </w:t>
      </w:r>
      <w:r w:rsidR="009E5D95" w:rsidRPr="009E5D95">
        <w:rPr>
          <w:rFonts w:ascii="Times New Roman" w:hAnsi="Times New Roman"/>
          <w:b/>
          <w:bCs/>
          <w:i/>
          <w:iCs/>
          <w:sz w:val="22"/>
        </w:rPr>
        <w:t>SIB19</w:t>
      </w:r>
      <w:r w:rsidRPr="009E5D95">
        <w:rPr>
          <w:rFonts w:ascii="Times New Roman" w:hAnsi="Times New Roman"/>
          <w:b/>
          <w:bCs/>
          <w:sz w:val="22"/>
        </w:rPr>
        <w:t xml:space="preserve"> covers an MCCH modification period boundary.</w:t>
      </w:r>
    </w:p>
    <w:p w14:paraId="44E3333D" w14:textId="2425B9E5" w:rsidR="009E5D95" w:rsidRPr="00ED21B5" w:rsidRDefault="00D46B40" w:rsidP="009E5D95">
      <w:pPr>
        <w:spacing w:line="360" w:lineRule="auto"/>
        <w:outlineLvl w:val="1"/>
        <w:rPr>
          <w:rFonts w:ascii="Times New Roman" w:hAnsi="Times New Roman"/>
          <w:b/>
          <w:bCs/>
          <w:sz w:val="22"/>
          <w:u w:val="single"/>
        </w:rPr>
      </w:pPr>
      <w:r>
        <w:rPr>
          <w:rFonts w:ascii="Times New Roman" w:hAnsi="Times New Roman"/>
          <w:b/>
          <w:bCs/>
          <w:sz w:val="22"/>
          <w:u w:val="single"/>
        </w:rPr>
        <w:t xml:space="preserve">Service continuity </w:t>
      </w:r>
      <w:r w:rsidRPr="00ED21B5">
        <w:rPr>
          <w:rFonts w:ascii="Times New Roman" w:hAnsi="Times New Roman"/>
          <w:b/>
          <w:bCs/>
          <w:sz w:val="22"/>
          <w:u w:val="single"/>
        </w:rPr>
        <w:t xml:space="preserve">regarding broadcast service </w:t>
      </w:r>
      <w:proofErr w:type="gramStart"/>
      <w:r w:rsidRPr="00ED21B5">
        <w:rPr>
          <w:rFonts w:ascii="Times New Roman" w:hAnsi="Times New Roman"/>
          <w:b/>
          <w:bCs/>
          <w:sz w:val="22"/>
          <w:u w:val="single"/>
        </w:rPr>
        <w:t>area</w:t>
      </w:r>
      <w:proofErr w:type="gramEnd"/>
    </w:p>
    <w:p w14:paraId="7F06D072" w14:textId="77777777" w:rsidR="004819A2" w:rsidRPr="004819A2" w:rsidRDefault="004819A2" w:rsidP="00DC5D09">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 xml:space="preserve">For MBS broadcast service continuity in TN, mobility procedures for MBS reception allow the UE to start or continue receiving MBS service when changing cells. The gNB may indicate in </w:t>
      </w:r>
      <w:r w:rsidRPr="004819A2">
        <w:rPr>
          <w:rFonts w:ascii="Times New Roman" w:eastAsiaTheme="minorEastAsia" w:hAnsi="Times New Roman"/>
          <w:i/>
          <w:iCs/>
          <w:sz w:val="22"/>
        </w:rPr>
        <w:t xml:space="preserve">SIB21 </w:t>
      </w:r>
      <w:r w:rsidRPr="004819A2">
        <w:rPr>
          <w:rFonts w:ascii="Times New Roman" w:eastAsiaTheme="minorEastAsia" w:hAnsi="Times New Roman"/>
          <w:sz w:val="22"/>
        </w:rPr>
        <w:t xml:space="preserve">the mapping between the current and/or neighboring carrier frequencies and MBS Frequency Selection Area Identities (FSAI). The FSAI is derived from the </w:t>
      </w:r>
      <w:proofErr w:type="gramStart"/>
      <w:r w:rsidRPr="004819A2">
        <w:rPr>
          <w:rFonts w:ascii="Times New Roman" w:eastAsiaTheme="minorEastAsia" w:hAnsi="Times New Roman"/>
          <w:i/>
          <w:iCs/>
          <w:sz w:val="22"/>
        </w:rPr>
        <w:t>serviceArea</w:t>
      </w:r>
      <w:proofErr w:type="gramEnd"/>
      <w:r w:rsidRPr="004819A2">
        <w:rPr>
          <w:rFonts w:ascii="Times New Roman" w:eastAsiaTheme="minorEastAsia" w:hAnsi="Times New Roman"/>
          <w:sz w:val="22"/>
        </w:rPr>
        <w:t xml:space="preserve"> and </w:t>
      </w:r>
      <w:r w:rsidRPr="004819A2">
        <w:rPr>
          <w:rFonts w:ascii="Times New Roman" w:eastAsiaTheme="minorEastAsia" w:hAnsi="Times New Roman"/>
          <w:i/>
          <w:iCs/>
          <w:sz w:val="22"/>
        </w:rPr>
        <w:t>radiofrequency</w:t>
      </w:r>
      <w:r w:rsidRPr="004819A2">
        <w:rPr>
          <w:rFonts w:ascii="Times New Roman" w:eastAsiaTheme="minorEastAsia" w:hAnsi="Times New Roman"/>
          <w:sz w:val="22"/>
        </w:rPr>
        <w:t xml:space="preserve"> elements received in the USD (User Service Description) via NAS signalling from network, wherein the </w:t>
      </w:r>
      <w:r w:rsidRPr="004819A2">
        <w:rPr>
          <w:rFonts w:ascii="Times New Roman" w:eastAsiaTheme="minorEastAsia" w:hAnsi="Times New Roman"/>
          <w:i/>
          <w:iCs/>
          <w:sz w:val="22"/>
        </w:rPr>
        <w:t>serviceArea</w:t>
      </w:r>
      <w:r w:rsidRPr="004819A2">
        <w:rPr>
          <w:rFonts w:ascii="Times New Roman" w:eastAsiaTheme="minorEastAsia" w:hAnsi="Times New Roman"/>
          <w:sz w:val="22"/>
        </w:rPr>
        <w:t xml:space="preserve"> element declares one or more service areas designated by the SAI (Service Area Identity) which is mapped onto one or more cells.</w:t>
      </w:r>
    </w:p>
    <w:p w14:paraId="4377A996" w14:textId="77777777" w:rsidR="004819A2" w:rsidRPr="004819A2" w:rsidRDefault="004819A2" w:rsidP="00DC5D09">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If UE is receiving or interested to receive an MBS broadcast service and can only receive this MBS broadcast service by camping on a frequency on which it is provided, the UE may consider that frequency to be the highest priority during the MBS broadcast session. The UE may also consider cell reselection candidate frequencies at which it cannot receive the MBS broadcast service to be of the lowest priority during the MBS broadcast session.</w:t>
      </w:r>
    </w:p>
    <w:p w14:paraId="60B1C937" w14:textId="1E9B4D57" w:rsidR="004819A2" w:rsidRDefault="004819A2" w:rsidP="00DC5D09">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 xml:space="preserve">This legacy mechanism works well under the assumption that an MBS broadcast service area is mapped to one or more TN cells. The UE can simply determine the frequency priority based on the receiving or interested MBS broadcast service and the frequency it associates </w:t>
      </w:r>
      <w:proofErr w:type="gramStart"/>
      <w:r w:rsidRPr="004819A2">
        <w:rPr>
          <w:rFonts w:ascii="Times New Roman" w:eastAsiaTheme="minorEastAsia" w:hAnsi="Times New Roman"/>
          <w:sz w:val="22"/>
        </w:rPr>
        <w:t>to, and</w:t>
      </w:r>
      <w:proofErr w:type="gramEnd"/>
      <w:r w:rsidRPr="004819A2">
        <w:rPr>
          <w:rFonts w:ascii="Times New Roman" w:eastAsiaTheme="minorEastAsia" w:hAnsi="Times New Roman"/>
          <w:sz w:val="22"/>
        </w:rPr>
        <w:t xml:space="preserve"> reselects to a cell that supports that service within its whole coverage. When considering that an NTN cell coverage could be larger than an MBS broadcast service area, which cannot be mapped to the cell’s whole coverage, UE cannot simply determine the frequency priority only based on the association between service and frequency, and service area information</w:t>
      </w:r>
      <w:r>
        <w:rPr>
          <w:rFonts w:ascii="Times New Roman" w:eastAsiaTheme="minorEastAsia" w:hAnsi="Times New Roman"/>
          <w:sz w:val="22"/>
        </w:rPr>
        <w:t xml:space="preserve"> of neighbour cell</w:t>
      </w:r>
      <w:r w:rsidRPr="004819A2">
        <w:rPr>
          <w:rFonts w:ascii="Times New Roman" w:eastAsiaTheme="minorEastAsia" w:hAnsi="Times New Roman"/>
          <w:sz w:val="22"/>
        </w:rPr>
        <w:t xml:space="preserve"> </w:t>
      </w:r>
      <w:r>
        <w:rPr>
          <w:rFonts w:ascii="Times New Roman" w:eastAsiaTheme="minorEastAsia" w:hAnsi="Times New Roman"/>
          <w:sz w:val="22"/>
        </w:rPr>
        <w:t>may be</w:t>
      </w:r>
      <w:r w:rsidRPr="004819A2">
        <w:rPr>
          <w:rFonts w:ascii="Times New Roman" w:eastAsiaTheme="minorEastAsia" w:hAnsi="Times New Roman"/>
          <w:sz w:val="22"/>
        </w:rPr>
        <w:t xml:space="preserve"> needed.</w:t>
      </w:r>
    </w:p>
    <w:p w14:paraId="6AACF95D" w14:textId="717809FC" w:rsidR="004819A2" w:rsidRPr="008B6BEE" w:rsidRDefault="004819A2" w:rsidP="00DC5D09">
      <w:pPr>
        <w:spacing w:beforeLines="50" w:before="156" w:afterLines="50" w:after="156"/>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 xml:space="preserve">bservation 3: In NTN wherein broadcast service area could </w:t>
      </w:r>
      <w:r w:rsidR="008B6BEE" w:rsidRPr="008B6BEE">
        <w:rPr>
          <w:rFonts w:ascii="Times New Roman" w:eastAsiaTheme="minorEastAsia" w:hAnsi="Times New Roman"/>
          <w:b/>
          <w:bCs/>
          <w:sz w:val="22"/>
        </w:rPr>
        <w:t>cover a portion of</w:t>
      </w:r>
      <w:r w:rsidRPr="008B6BEE">
        <w:rPr>
          <w:rFonts w:ascii="Times New Roman" w:eastAsiaTheme="minorEastAsia" w:hAnsi="Times New Roman"/>
          <w:b/>
          <w:bCs/>
          <w:sz w:val="22"/>
        </w:rPr>
        <w:t xml:space="preserve"> an NTN cell, UE cannot simply determine the frequency priority only based on the association between service and frequency</w:t>
      </w:r>
      <w:r w:rsidR="008B6BEE" w:rsidRPr="008B6BEE">
        <w:rPr>
          <w:rFonts w:ascii="Times New Roman" w:eastAsiaTheme="minorEastAsia" w:hAnsi="Times New Roman"/>
          <w:b/>
          <w:bCs/>
          <w:sz w:val="22"/>
        </w:rPr>
        <w:t>.</w:t>
      </w:r>
    </w:p>
    <w:p w14:paraId="14EA8C00" w14:textId="2523FF63" w:rsidR="004819A2" w:rsidRPr="004819A2" w:rsidRDefault="004819A2" w:rsidP="00DC5D09">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lastRenderedPageBreak/>
        <w:t>Figure 1 shows such differences between TN and NTN. For TN in a), UE1 from Cell #1 to Cell #2 can continue to receive MBS broadcast service #A as it is supported in Cell #2, and UE2 from Cell #1 to Cell #3 cannot continue to receive MBS broadcast service #A as it is not supported in Cell #3. For NTN in b), MBS broadcast service #A is supported in partial coverage of Cell #2 and Cell #3, and UE1 from Cell #1 to Cell #2 is expected to continue to receive MBS broadcast service #A as UE is still in its service area, while UE2 from Cell #1 to Cell #3 is expected not to continue to receive MBS broadcast service #A as UE is moving out its service area. If the legacy mechanism for TN applies, UE2 will also prioritize a frequency associated to the broadcast service but it will not be authorized to receive as it moves out of service area.</w:t>
      </w:r>
    </w:p>
    <w:p w14:paraId="1F812823" w14:textId="77777777" w:rsidR="004819A2" w:rsidRPr="004819A2" w:rsidRDefault="004819A2" w:rsidP="004819A2">
      <w:pPr>
        <w:jc w:val="center"/>
        <w:rPr>
          <w:rFonts w:ascii="Times New Roman" w:eastAsiaTheme="minorEastAsia" w:hAnsi="Times New Roman"/>
          <w:sz w:val="22"/>
        </w:rPr>
      </w:pPr>
      <w:r w:rsidRPr="004819A2">
        <w:rPr>
          <w:rFonts w:ascii="Times New Roman" w:eastAsiaTheme="minorEastAsia" w:hAnsi="Times New Roman"/>
          <w:noProof/>
          <w:sz w:val="22"/>
        </w:rPr>
        <w:drawing>
          <wp:inline distT="0" distB="0" distL="0" distR="0" wp14:anchorId="67745CDC" wp14:editId="6BC918A7">
            <wp:extent cx="4456275" cy="19304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66882" cy="1934995"/>
                    </a:xfrm>
                    <a:prstGeom prst="rect">
                      <a:avLst/>
                    </a:prstGeom>
                    <a:noFill/>
                  </pic:spPr>
                </pic:pic>
              </a:graphicData>
            </a:graphic>
          </wp:inline>
        </w:drawing>
      </w:r>
    </w:p>
    <w:p w14:paraId="38ED826F" w14:textId="77777777" w:rsidR="004819A2" w:rsidRPr="004819A2" w:rsidRDefault="004819A2" w:rsidP="00DC5D09">
      <w:pPr>
        <w:spacing w:beforeLines="50" w:before="156" w:afterLines="50" w:after="156"/>
        <w:jc w:val="center"/>
        <w:rPr>
          <w:rFonts w:ascii="Times New Roman" w:eastAsiaTheme="minorEastAsia" w:hAnsi="Times New Roman"/>
          <w:sz w:val="22"/>
        </w:rPr>
      </w:pPr>
      <w:r w:rsidRPr="00DC5D09">
        <w:rPr>
          <w:rFonts w:ascii="Times New Roman" w:eastAsiaTheme="minorEastAsia" w:hAnsi="Times New Roman"/>
          <w:b/>
          <w:bCs/>
          <w:sz w:val="22"/>
        </w:rPr>
        <w:t>Figure 1.</w:t>
      </w:r>
      <w:r w:rsidRPr="004819A2">
        <w:rPr>
          <w:rFonts w:ascii="Times New Roman" w:eastAsiaTheme="minorEastAsia" w:hAnsi="Times New Roman"/>
          <w:sz w:val="22"/>
        </w:rPr>
        <w:t xml:space="preserve"> Example of relation between cell coverage and MBS broadcast service area in TN and NTN</w:t>
      </w:r>
    </w:p>
    <w:p w14:paraId="5D502A51" w14:textId="2F7F2333" w:rsidR="004819A2" w:rsidRPr="004819A2" w:rsidRDefault="004819A2" w:rsidP="00DC5D09">
      <w:pPr>
        <w:spacing w:beforeLines="50" w:before="156" w:afterLines="50" w:after="156"/>
        <w:rPr>
          <w:rFonts w:ascii="Times New Roman" w:eastAsiaTheme="minorEastAsia" w:hAnsi="Times New Roman"/>
          <w:sz w:val="22"/>
        </w:rPr>
      </w:pPr>
      <w:r w:rsidRPr="004819A2">
        <w:rPr>
          <w:rFonts w:ascii="Times New Roman" w:eastAsiaTheme="minorEastAsia" w:hAnsi="Times New Roman"/>
          <w:sz w:val="22"/>
        </w:rPr>
        <w:t>Therefore, addition</w:t>
      </w:r>
      <w:r w:rsidR="008B6BEE">
        <w:rPr>
          <w:rFonts w:ascii="Times New Roman" w:eastAsiaTheme="minorEastAsia" w:hAnsi="Times New Roman"/>
          <w:sz w:val="22"/>
        </w:rPr>
        <w:t>al</w:t>
      </w:r>
      <w:r w:rsidRPr="004819A2">
        <w:rPr>
          <w:rFonts w:ascii="Times New Roman" w:eastAsiaTheme="minorEastAsia" w:hAnsi="Times New Roman"/>
          <w:sz w:val="22"/>
        </w:rPr>
        <w:t xml:space="preserve"> MBS broadcast service area information for neighbour cell</w:t>
      </w:r>
      <w:r w:rsidR="008B6BEE">
        <w:rPr>
          <w:rFonts w:ascii="Times New Roman" w:eastAsiaTheme="minorEastAsia" w:hAnsi="Times New Roman"/>
          <w:sz w:val="22"/>
        </w:rPr>
        <w:t xml:space="preserve"> may also be</w:t>
      </w:r>
      <w:r w:rsidRPr="004819A2">
        <w:rPr>
          <w:rFonts w:ascii="Times New Roman" w:eastAsiaTheme="minorEastAsia" w:hAnsi="Times New Roman"/>
          <w:sz w:val="22"/>
        </w:rPr>
        <w:t xml:space="preserve"> needed at UE for service continuity and how to indicate such information needs to be </w:t>
      </w:r>
      <w:r w:rsidR="008B6BEE">
        <w:rPr>
          <w:rFonts w:ascii="Times New Roman" w:eastAsiaTheme="minorEastAsia" w:hAnsi="Times New Roman"/>
          <w:sz w:val="22"/>
        </w:rPr>
        <w:t>discussed as well</w:t>
      </w:r>
      <w:r w:rsidRPr="004819A2">
        <w:rPr>
          <w:rFonts w:ascii="Times New Roman" w:eastAsiaTheme="minorEastAsia" w:hAnsi="Times New Roman"/>
          <w:sz w:val="22"/>
        </w:rPr>
        <w:t>.</w:t>
      </w:r>
    </w:p>
    <w:p w14:paraId="4E52FD9F" w14:textId="0C5847C1" w:rsidR="009E5D95" w:rsidRPr="008B6BEE" w:rsidRDefault="008B6BEE" w:rsidP="00DC5D09">
      <w:pPr>
        <w:spacing w:beforeLines="50" w:before="156" w:afterLines="50" w:after="156"/>
        <w:rPr>
          <w:rFonts w:ascii="Times New Roman" w:hAnsi="Times New Roman"/>
          <w:b/>
          <w:bCs/>
          <w:sz w:val="22"/>
        </w:rPr>
      </w:pPr>
      <w:r w:rsidRPr="008B6BEE">
        <w:rPr>
          <w:rFonts w:ascii="Times New Roman" w:hAnsi="Times New Roman" w:hint="eastAsia"/>
          <w:b/>
          <w:bCs/>
          <w:sz w:val="22"/>
        </w:rPr>
        <w:t>P</w:t>
      </w:r>
      <w:r w:rsidRPr="008B6BEE">
        <w:rPr>
          <w:rFonts w:ascii="Times New Roman" w:hAnsi="Times New Roman"/>
          <w:b/>
          <w:bCs/>
          <w:sz w:val="22"/>
        </w:rPr>
        <w:t>roposal 3: RAN2 to discuss how to indicate the broadcast service area information of a neighbour NTN cell to UE for service continuity e.g., frequency priority handling.</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1472733F" w:rsidR="009A4608" w:rsidRDefault="00886071" w:rsidP="00DC5D09">
      <w:pPr>
        <w:spacing w:beforeLines="50" w:before="156" w:afterLines="50" w:after="156"/>
        <w:rPr>
          <w:rFonts w:ascii="Times New Roman" w:hAnsi="Times New Roman"/>
          <w:sz w:val="22"/>
        </w:rPr>
      </w:pPr>
      <w:r w:rsidRPr="00886071">
        <w:rPr>
          <w:rFonts w:ascii="Times New Roman" w:hAnsi="Times New Roman"/>
          <w:sz w:val="22"/>
        </w:rPr>
        <w:t xml:space="preserve">In this contribution we </w:t>
      </w:r>
      <w:r w:rsidR="00DF754D">
        <w:rPr>
          <w:rFonts w:ascii="Times New Roman" w:hAnsi="Times New Roman"/>
          <w:sz w:val="22"/>
        </w:rPr>
        <w:t>discus</w:t>
      </w:r>
      <w:r w:rsidR="008B6BEE">
        <w:rPr>
          <w:rFonts w:ascii="Times New Roman" w:hAnsi="Times New Roman"/>
          <w:sz w:val="22"/>
        </w:rPr>
        <w:t>s the potential impacts and further issues of introducing broadcast service area indication in NTN</w:t>
      </w:r>
      <w:r w:rsidRPr="00886071">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69B5C7C2" w14:textId="77777777" w:rsidR="008B6BEE" w:rsidRPr="003065BE" w:rsidRDefault="008B6BEE" w:rsidP="00DC5D09">
      <w:pPr>
        <w:spacing w:beforeLines="50" w:before="156" w:afterLines="50" w:after="156"/>
        <w:rPr>
          <w:rFonts w:ascii="Times New Roman" w:hAnsi="Times New Roman"/>
          <w:b/>
          <w:bCs/>
          <w:sz w:val="22"/>
        </w:rPr>
      </w:pPr>
      <w:r w:rsidRPr="000030AF">
        <w:rPr>
          <w:rFonts w:ascii="Times New Roman" w:hAnsi="Times New Roman" w:hint="eastAsia"/>
          <w:b/>
          <w:bCs/>
          <w:sz w:val="22"/>
        </w:rPr>
        <w:t>O</w:t>
      </w:r>
      <w:r w:rsidRPr="000030AF">
        <w:rPr>
          <w:rFonts w:ascii="Times New Roman" w:hAnsi="Times New Roman"/>
          <w:b/>
          <w:bCs/>
          <w:sz w:val="22"/>
        </w:rPr>
        <w:t xml:space="preserve">bservation </w:t>
      </w:r>
      <w:r>
        <w:rPr>
          <w:rFonts w:ascii="Times New Roman" w:hAnsi="Times New Roman"/>
          <w:b/>
          <w:bCs/>
          <w:sz w:val="22"/>
        </w:rPr>
        <w:t>1</w:t>
      </w:r>
      <w:r w:rsidRPr="000030AF">
        <w:rPr>
          <w:rFonts w:ascii="Times New Roman" w:hAnsi="Times New Roman"/>
          <w:b/>
          <w:bCs/>
          <w:sz w:val="22"/>
        </w:rPr>
        <w:t xml:space="preserve">: </w:t>
      </w:r>
      <w:r w:rsidRPr="003065BE">
        <w:rPr>
          <w:rFonts w:ascii="Times New Roman" w:hAnsi="Times New Roman"/>
          <w:b/>
          <w:bCs/>
          <w:iCs/>
          <w:sz w:val="22"/>
          <w:lang w:val="en-GB"/>
        </w:rPr>
        <w:t xml:space="preserve">In an NTN cell </w:t>
      </w:r>
      <w:r w:rsidRPr="003065BE">
        <w:rPr>
          <w:rFonts w:ascii="Times New Roman" w:hAnsi="Times New Roman"/>
          <w:b/>
          <w:bCs/>
          <w:sz w:val="22"/>
        </w:rPr>
        <w:t>larger than an MBS broadcast service area, UE may not need to start MCCH monitoring upon entering the NTN cell</w:t>
      </w:r>
      <w:r w:rsidRPr="000030AF">
        <w:rPr>
          <w:rFonts w:ascii="Times New Roman" w:hAnsi="Times New Roman"/>
          <w:b/>
          <w:bCs/>
          <w:sz w:val="22"/>
        </w:rPr>
        <w:t xml:space="preserve"> (but upon entering the MBS broadcast </w:t>
      </w:r>
      <w:r w:rsidRPr="003065BE">
        <w:rPr>
          <w:rFonts w:ascii="Times New Roman" w:hAnsi="Times New Roman"/>
          <w:b/>
          <w:bCs/>
          <w:sz w:val="22"/>
        </w:rPr>
        <w:t>service</w:t>
      </w:r>
      <w:r w:rsidRPr="000030AF">
        <w:rPr>
          <w:rFonts w:ascii="Times New Roman" w:hAnsi="Times New Roman"/>
          <w:b/>
          <w:bCs/>
          <w:sz w:val="22"/>
        </w:rPr>
        <w:t xml:space="preserve"> area).</w:t>
      </w:r>
    </w:p>
    <w:p w14:paraId="63EAF773" w14:textId="77777777" w:rsidR="008B6BEE" w:rsidRPr="006B745C" w:rsidRDefault="008B6BEE" w:rsidP="00DC5D09">
      <w:pPr>
        <w:spacing w:beforeLines="50" w:before="156" w:afterLines="50" w:after="156"/>
        <w:rPr>
          <w:rFonts w:ascii="Times New Roman" w:hAnsi="Times New Roman"/>
          <w:b/>
          <w:bCs/>
          <w:sz w:val="22"/>
        </w:rPr>
      </w:pPr>
      <w:r w:rsidRPr="006B745C">
        <w:rPr>
          <w:rFonts w:ascii="Times New Roman" w:hAnsi="Times New Roman" w:hint="eastAsia"/>
          <w:b/>
          <w:bCs/>
          <w:sz w:val="22"/>
        </w:rPr>
        <w:t>O</w:t>
      </w:r>
      <w:r w:rsidRPr="006B745C">
        <w:rPr>
          <w:rFonts w:ascii="Times New Roman" w:hAnsi="Times New Roman"/>
          <w:b/>
          <w:bCs/>
          <w:sz w:val="22"/>
        </w:rPr>
        <w:t xml:space="preserve">bservation 2: UE may miss a change notification for MCCH when reacquiring </w:t>
      </w:r>
      <w:r w:rsidRPr="006B745C">
        <w:rPr>
          <w:rFonts w:ascii="Times New Roman" w:hAnsi="Times New Roman"/>
          <w:b/>
          <w:bCs/>
          <w:i/>
          <w:iCs/>
          <w:sz w:val="22"/>
        </w:rPr>
        <w:t>SIB19</w:t>
      </w:r>
      <w:r w:rsidRPr="006B745C">
        <w:rPr>
          <w:rFonts w:ascii="Times New Roman" w:hAnsi="Times New Roman"/>
          <w:b/>
          <w:bCs/>
          <w:sz w:val="22"/>
        </w:rPr>
        <w:t xml:space="preserve"> for UL synchronization.</w:t>
      </w:r>
    </w:p>
    <w:p w14:paraId="266AD0FF" w14:textId="77777777" w:rsidR="008B6BEE" w:rsidRPr="008B6BEE" w:rsidRDefault="008B6BEE" w:rsidP="00DC5D09">
      <w:pPr>
        <w:spacing w:beforeLines="50" w:before="156" w:afterLines="50" w:after="156"/>
        <w:rPr>
          <w:rFonts w:ascii="Times New Roman" w:eastAsiaTheme="minorEastAsia" w:hAnsi="Times New Roman"/>
          <w:b/>
          <w:bCs/>
          <w:sz w:val="22"/>
        </w:rPr>
      </w:pPr>
      <w:r w:rsidRPr="008B6BEE">
        <w:rPr>
          <w:rFonts w:ascii="Times New Roman" w:eastAsiaTheme="minorEastAsia" w:hAnsi="Times New Roman" w:hint="eastAsia"/>
          <w:b/>
          <w:bCs/>
          <w:sz w:val="22"/>
        </w:rPr>
        <w:t>O</w:t>
      </w:r>
      <w:r w:rsidRPr="008B6BEE">
        <w:rPr>
          <w:rFonts w:ascii="Times New Roman" w:eastAsiaTheme="minorEastAsia" w:hAnsi="Times New Roman"/>
          <w:b/>
          <w:bCs/>
          <w:sz w:val="22"/>
        </w:rPr>
        <w:t>bservation 3: In NTN wherein broadcast service area could cover a portion of an NTN cell, UE cannot simply determine the frequency priority only based on the association between service and frequency.</w:t>
      </w:r>
    </w:p>
    <w:p w14:paraId="4107CB1E" w14:textId="581133EA" w:rsidR="00A90536" w:rsidRDefault="009A4608" w:rsidP="00DC5D09">
      <w:pPr>
        <w:spacing w:beforeLines="50" w:before="156" w:afterLines="50" w:after="156"/>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2CA54775" w14:textId="77777777" w:rsidR="008B6BEE" w:rsidRDefault="008B6BEE" w:rsidP="00DC5D09">
      <w:pPr>
        <w:spacing w:beforeLines="50" w:before="156" w:afterLines="50" w:after="156"/>
        <w:rPr>
          <w:rFonts w:ascii="Times New Roman" w:hAnsi="Times New Roman"/>
          <w:b/>
          <w:bCs/>
          <w:sz w:val="22"/>
        </w:rPr>
      </w:pPr>
      <w:r w:rsidRPr="000030AF">
        <w:rPr>
          <w:rFonts w:ascii="Times New Roman" w:hAnsi="Times New Roman" w:hint="eastAsia"/>
          <w:b/>
          <w:bCs/>
          <w:sz w:val="22"/>
        </w:rPr>
        <w:t>P</w:t>
      </w:r>
      <w:r w:rsidRPr="000030AF">
        <w:rPr>
          <w:rFonts w:ascii="Times New Roman" w:hAnsi="Times New Roman"/>
          <w:b/>
          <w:bCs/>
          <w:sz w:val="22"/>
        </w:rPr>
        <w:t xml:space="preserve">roposal </w:t>
      </w:r>
      <w:r>
        <w:rPr>
          <w:rFonts w:ascii="Times New Roman" w:hAnsi="Times New Roman"/>
          <w:b/>
          <w:bCs/>
          <w:sz w:val="22"/>
        </w:rPr>
        <w:t>1</w:t>
      </w:r>
      <w:r w:rsidRPr="000030AF">
        <w:rPr>
          <w:rFonts w:ascii="Times New Roman" w:hAnsi="Times New Roman"/>
          <w:b/>
          <w:bCs/>
          <w:sz w:val="22"/>
        </w:rPr>
        <w:t xml:space="preserve">: </w:t>
      </w:r>
      <w:r>
        <w:rPr>
          <w:rFonts w:ascii="Times New Roman" w:hAnsi="Times New Roman"/>
          <w:b/>
          <w:bCs/>
          <w:sz w:val="22"/>
        </w:rPr>
        <w:t>If broadcast service area indication is provided in an NTN cell, UE may not initiate</w:t>
      </w:r>
      <w:r w:rsidRPr="000030AF">
        <w:rPr>
          <w:rFonts w:ascii="Times New Roman" w:hAnsi="Times New Roman"/>
          <w:b/>
          <w:bCs/>
          <w:sz w:val="22"/>
        </w:rPr>
        <w:t xml:space="preserve"> MCCH monitoring</w:t>
      </w:r>
      <w:r>
        <w:rPr>
          <w:rFonts w:ascii="Times New Roman" w:hAnsi="Times New Roman"/>
          <w:b/>
          <w:bCs/>
          <w:sz w:val="22"/>
        </w:rPr>
        <w:t xml:space="preserve"> if it is not in the corresponding area indicated.</w:t>
      </w:r>
    </w:p>
    <w:p w14:paraId="5BB326BF" w14:textId="77777777" w:rsidR="008B6BEE" w:rsidRPr="009E5D95" w:rsidRDefault="008B6BEE" w:rsidP="00DC5D09">
      <w:pPr>
        <w:spacing w:beforeLines="50" w:before="156" w:afterLines="50" w:after="156"/>
        <w:rPr>
          <w:rFonts w:ascii="Times New Roman" w:hAnsi="Times New Roman"/>
          <w:b/>
          <w:bCs/>
          <w:sz w:val="22"/>
        </w:rPr>
      </w:pPr>
      <w:r w:rsidRPr="009E5D95">
        <w:rPr>
          <w:rFonts w:ascii="Times New Roman" w:hAnsi="Times New Roman" w:hint="eastAsia"/>
          <w:b/>
          <w:bCs/>
          <w:sz w:val="22"/>
        </w:rPr>
        <w:t>P</w:t>
      </w:r>
      <w:r w:rsidRPr="009E5D95">
        <w:rPr>
          <w:rFonts w:ascii="Times New Roman" w:hAnsi="Times New Roman"/>
          <w:b/>
          <w:bCs/>
          <w:sz w:val="22"/>
        </w:rPr>
        <w:t xml:space="preserve">roposal 2: RAN2 to discuss whether UE can automatically re-acquire MCCH configuration in </w:t>
      </w:r>
      <w:r w:rsidRPr="009E5D95">
        <w:rPr>
          <w:rFonts w:ascii="Times New Roman" w:hAnsi="Times New Roman"/>
          <w:b/>
          <w:bCs/>
          <w:i/>
          <w:iCs/>
          <w:sz w:val="22"/>
        </w:rPr>
        <w:t>SIB20</w:t>
      </w:r>
      <w:r w:rsidRPr="009E5D95">
        <w:rPr>
          <w:rFonts w:ascii="Times New Roman" w:hAnsi="Times New Roman"/>
          <w:b/>
          <w:bCs/>
          <w:sz w:val="22"/>
        </w:rPr>
        <w:t xml:space="preserve"> after re-acquiring </w:t>
      </w:r>
      <w:r w:rsidRPr="009E5D95">
        <w:rPr>
          <w:rFonts w:ascii="Times New Roman" w:hAnsi="Times New Roman"/>
          <w:b/>
          <w:bCs/>
          <w:i/>
          <w:iCs/>
          <w:sz w:val="22"/>
        </w:rPr>
        <w:t>SIB19</w:t>
      </w:r>
      <w:r w:rsidRPr="009E5D95">
        <w:rPr>
          <w:rFonts w:ascii="Times New Roman" w:hAnsi="Times New Roman"/>
          <w:b/>
          <w:bCs/>
          <w:sz w:val="22"/>
        </w:rPr>
        <w:t xml:space="preserve">, e.g., when the duration of reacquiring </w:t>
      </w:r>
      <w:r w:rsidRPr="009E5D95">
        <w:rPr>
          <w:rFonts w:ascii="Times New Roman" w:hAnsi="Times New Roman"/>
          <w:b/>
          <w:bCs/>
          <w:i/>
          <w:iCs/>
          <w:sz w:val="22"/>
        </w:rPr>
        <w:t>SIB19</w:t>
      </w:r>
      <w:r w:rsidRPr="009E5D95">
        <w:rPr>
          <w:rFonts w:ascii="Times New Roman" w:hAnsi="Times New Roman"/>
          <w:b/>
          <w:bCs/>
          <w:sz w:val="22"/>
        </w:rPr>
        <w:t xml:space="preserve"> covers an MCCH modification period boundary.</w:t>
      </w:r>
    </w:p>
    <w:p w14:paraId="18478002" w14:textId="4270B897" w:rsidR="005C389C" w:rsidRPr="008B6BEE" w:rsidRDefault="008B6BEE" w:rsidP="00DC5D09">
      <w:pPr>
        <w:spacing w:beforeLines="50" w:before="156" w:afterLines="50" w:after="156"/>
        <w:rPr>
          <w:rFonts w:ascii="Times New Roman" w:hAnsi="Times New Roman"/>
          <w:b/>
          <w:bCs/>
          <w:sz w:val="22"/>
        </w:rPr>
      </w:pPr>
      <w:r w:rsidRPr="008B6BEE">
        <w:rPr>
          <w:rFonts w:ascii="Times New Roman" w:hAnsi="Times New Roman" w:hint="eastAsia"/>
          <w:b/>
          <w:bCs/>
          <w:sz w:val="22"/>
        </w:rPr>
        <w:lastRenderedPageBreak/>
        <w:t>P</w:t>
      </w:r>
      <w:r w:rsidRPr="008B6BEE">
        <w:rPr>
          <w:rFonts w:ascii="Times New Roman" w:hAnsi="Times New Roman"/>
          <w:b/>
          <w:bCs/>
          <w:sz w:val="22"/>
        </w:rPr>
        <w:t>roposal 3: RAN2 to discuss how to indicate the broadcast service area information of a neighbour NTN cell to UE for service continuity e.g., frequency priority handling.</w:t>
      </w:r>
    </w:p>
    <w:sectPr w:rsidR="005C389C" w:rsidRPr="008B6BEE"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48725" w14:textId="77777777" w:rsidR="00B4262C" w:rsidRDefault="00B4262C">
      <w:r>
        <w:separator/>
      </w:r>
    </w:p>
  </w:endnote>
  <w:endnote w:type="continuationSeparator" w:id="0">
    <w:p w14:paraId="5A202BB3" w14:textId="77777777" w:rsidR="00B4262C" w:rsidRDefault="00B42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B1451" w14:textId="77777777" w:rsidR="00B4262C" w:rsidRDefault="00B4262C">
      <w:r>
        <w:separator/>
      </w:r>
    </w:p>
  </w:footnote>
  <w:footnote w:type="continuationSeparator" w:id="0">
    <w:p w14:paraId="36311AAA" w14:textId="77777777" w:rsidR="00B4262C" w:rsidRDefault="00B42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652B7E"/>
    <w:multiLevelType w:val="hybridMultilevel"/>
    <w:tmpl w:val="62245E6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0"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BE34B0"/>
    <w:multiLevelType w:val="hybridMultilevel"/>
    <w:tmpl w:val="F8B60220"/>
    <w:lvl w:ilvl="0" w:tplc="74C6499A">
      <w:start w:val="20"/>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5"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9"/>
  </w:num>
  <w:num w:numId="2" w16cid:durableId="1984658315">
    <w:abstractNumId w:val="2"/>
  </w:num>
  <w:num w:numId="3" w16cid:durableId="722876610">
    <w:abstractNumId w:val="31"/>
  </w:num>
  <w:num w:numId="4" w16cid:durableId="859195836">
    <w:abstractNumId w:val="30"/>
  </w:num>
  <w:num w:numId="5" w16cid:durableId="220140937">
    <w:abstractNumId w:val="11"/>
  </w:num>
  <w:num w:numId="6" w16cid:durableId="1734040883">
    <w:abstractNumId w:val="28"/>
  </w:num>
  <w:num w:numId="7" w16cid:durableId="2045521902">
    <w:abstractNumId w:val="6"/>
  </w:num>
  <w:num w:numId="8" w16cid:durableId="163935166">
    <w:abstractNumId w:val="18"/>
  </w:num>
  <w:num w:numId="9" w16cid:durableId="1679574324">
    <w:abstractNumId w:val="5"/>
  </w:num>
  <w:num w:numId="10" w16cid:durableId="75370074">
    <w:abstractNumId w:val="19"/>
  </w:num>
  <w:num w:numId="11" w16cid:durableId="1796754296">
    <w:abstractNumId w:val="3"/>
  </w:num>
  <w:num w:numId="12" w16cid:durableId="384646512">
    <w:abstractNumId w:val="16"/>
  </w:num>
  <w:num w:numId="13" w16cid:durableId="1573813467">
    <w:abstractNumId w:val="23"/>
  </w:num>
  <w:num w:numId="14" w16cid:durableId="1493519478">
    <w:abstractNumId w:val="7"/>
  </w:num>
  <w:num w:numId="15" w16cid:durableId="127743599">
    <w:abstractNumId w:val="33"/>
  </w:num>
  <w:num w:numId="16" w16cid:durableId="1895191140">
    <w:abstractNumId w:val="34"/>
  </w:num>
  <w:num w:numId="17" w16cid:durableId="828903070">
    <w:abstractNumId w:val="1"/>
  </w:num>
  <w:num w:numId="18" w16cid:durableId="1821799038">
    <w:abstractNumId w:val="9"/>
  </w:num>
  <w:num w:numId="19" w16cid:durableId="985160454">
    <w:abstractNumId w:val="22"/>
  </w:num>
  <w:num w:numId="20" w16cid:durableId="1390036946">
    <w:abstractNumId w:val="0"/>
  </w:num>
  <w:num w:numId="21" w16cid:durableId="381757924">
    <w:abstractNumId w:val="26"/>
  </w:num>
  <w:num w:numId="22" w16cid:durableId="1834640208">
    <w:abstractNumId w:val="4"/>
  </w:num>
  <w:num w:numId="23" w16cid:durableId="303239897">
    <w:abstractNumId w:val="15"/>
  </w:num>
  <w:num w:numId="24" w16cid:durableId="1178815800">
    <w:abstractNumId w:val="10"/>
  </w:num>
  <w:num w:numId="25" w16cid:durableId="1387993154">
    <w:abstractNumId w:val="25"/>
  </w:num>
  <w:num w:numId="26" w16cid:durableId="940138824">
    <w:abstractNumId w:val="27"/>
  </w:num>
  <w:num w:numId="27" w16cid:durableId="871189877">
    <w:abstractNumId w:val="24"/>
  </w:num>
  <w:num w:numId="28" w16cid:durableId="418596070">
    <w:abstractNumId w:val="35"/>
  </w:num>
  <w:num w:numId="29" w16cid:durableId="1149438441">
    <w:abstractNumId w:val="20"/>
  </w:num>
  <w:num w:numId="30" w16cid:durableId="1023165204">
    <w:abstractNumId w:val="32"/>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546332190">
    <w:abstractNumId w:val="17"/>
  </w:num>
  <w:num w:numId="36" w16cid:durableId="87688940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4EB1"/>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478"/>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13C"/>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1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4D9"/>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7DD"/>
    <w:rsid w:val="004628E8"/>
    <w:rsid w:val="00463C07"/>
    <w:rsid w:val="00463F19"/>
    <w:rsid w:val="004661C5"/>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9A2"/>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5D3"/>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5585"/>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2DF"/>
    <w:rsid w:val="00652448"/>
    <w:rsid w:val="00652A70"/>
    <w:rsid w:val="00652FB4"/>
    <w:rsid w:val="0065310B"/>
    <w:rsid w:val="0065318A"/>
    <w:rsid w:val="00653208"/>
    <w:rsid w:val="0065370E"/>
    <w:rsid w:val="00653EBF"/>
    <w:rsid w:val="00654E97"/>
    <w:rsid w:val="0065507A"/>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2770"/>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45C"/>
    <w:rsid w:val="006B7DA1"/>
    <w:rsid w:val="006B7E9D"/>
    <w:rsid w:val="006C1095"/>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7A5"/>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448"/>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401"/>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BE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07A"/>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66A65"/>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9D8"/>
    <w:rsid w:val="00980A4D"/>
    <w:rsid w:val="00980F2C"/>
    <w:rsid w:val="00981F01"/>
    <w:rsid w:val="00981FE3"/>
    <w:rsid w:val="0098222B"/>
    <w:rsid w:val="009822F8"/>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4CED"/>
    <w:rsid w:val="009E5D95"/>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1C3"/>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14E"/>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262C"/>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2A12"/>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2CE"/>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640B"/>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3C9"/>
    <w:rsid w:val="00C20B72"/>
    <w:rsid w:val="00C20D83"/>
    <w:rsid w:val="00C2117B"/>
    <w:rsid w:val="00C211EC"/>
    <w:rsid w:val="00C21B5F"/>
    <w:rsid w:val="00C21DED"/>
    <w:rsid w:val="00C21F36"/>
    <w:rsid w:val="00C21FC6"/>
    <w:rsid w:val="00C228FB"/>
    <w:rsid w:val="00C23469"/>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B40"/>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5D09"/>
    <w:rsid w:val="00DC6952"/>
    <w:rsid w:val="00DC6F2D"/>
    <w:rsid w:val="00DC7601"/>
    <w:rsid w:val="00DD0AFB"/>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51E2"/>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1B5"/>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2EF0"/>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9534</TotalTime>
  <Pages>4</Pages>
  <Words>1338</Words>
  <Characters>7631</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231</cp:revision>
  <cp:lastPrinted>2012-10-30T00:20:00Z</cp:lastPrinted>
  <dcterms:created xsi:type="dcterms:W3CDTF">2020-08-03T07:44:00Z</dcterms:created>
  <dcterms:modified xsi:type="dcterms:W3CDTF">2024-08-08T10:39:00Z</dcterms:modified>
</cp:coreProperties>
</file>